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F3" w:rsidRPr="00F43BF3" w:rsidRDefault="00F43BF3" w:rsidP="00F43BF3">
      <w:pPr>
        <w:keepNext/>
        <w:keepLines/>
        <w:spacing w:before="40" w:after="0"/>
        <w:outlineLvl w:val="2"/>
        <w:rPr>
          <w:rFonts w:ascii="Times New Roman" w:eastAsiaTheme="majorEastAsia" w:hAnsi="Times New Roman" w:cs="Times New Roman"/>
          <w:b/>
          <w:sz w:val="24"/>
          <w:szCs w:val="24"/>
        </w:rPr>
      </w:pPr>
      <w:bookmarkStart w:id="0" w:name="_Toc157689271"/>
      <w:r w:rsidRPr="00F43BF3">
        <w:rPr>
          <w:rFonts w:ascii="Times New Roman" w:eastAsiaTheme="majorEastAsia" w:hAnsi="Times New Roman" w:cs="Times New Roman"/>
          <w:b/>
          <w:sz w:val="24"/>
          <w:szCs w:val="24"/>
        </w:rPr>
        <w:t>2.1.10. РАБОЧАЯ ПРОГРАММА УЧЕБНОГО ПРЕДМЕТА «ФИЗИКА» (БАЗОВЫЙ УРОВЕНЬ)</w:t>
      </w:r>
      <w:bookmarkEnd w:id="0"/>
    </w:p>
    <w:p w:rsidR="00F43BF3" w:rsidRPr="00F43BF3" w:rsidRDefault="00F43BF3" w:rsidP="00F43BF3">
      <w:pPr>
        <w:rPr>
          <w:rFonts w:ascii="Times New Roman" w:hAnsi="Times New Roman" w:cs="Times New Roman"/>
          <w:b/>
          <w:bCs/>
          <w:color w:val="000000"/>
          <w:sz w:val="24"/>
          <w:szCs w:val="28"/>
        </w:rPr>
      </w:pP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ПОЯСНИТЕЛЬНАЯ ЗАПИСКА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Программа по физике включает: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планируемые результаты освоения курса физики на базовом уровне, в том числе предметные результаты по годам обучения;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содержание учебного предмета «Физика» по годам обучения.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sz w:val="24"/>
          <w:szCs w:val="28"/>
        </w:rPr>
        <w:t>Идея целостности</w:t>
      </w:r>
      <w:r w:rsidRPr="00F43BF3">
        <w:rPr>
          <w:rFonts w:ascii="Times New Roman" w:hAnsi="Times New Roman" w:cs="Times New Roman"/>
          <w:sz w:val="24"/>
          <w:szCs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sz w:val="24"/>
          <w:szCs w:val="28"/>
        </w:rPr>
        <w:t>Идея генерализации</w:t>
      </w:r>
      <w:r w:rsidRPr="00F43BF3">
        <w:rPr>
          <w:rFonts w:ascii="Times New Roman" w:hAnsi="Times New Roman" w:cs="Times New Roman"/>
          <w:sz w:val="24"/>
          <w:szCs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sz w:val="24"/>
          <w:szCs w:val="28"/>
        </w:rPr>
        <w:t>Идея гуманитаризации</w:t>
      </w:r>
      <w:r w:rsidRPr="00F43BF3">
        <w:rPr>
          <w:rFonts w:ascii="Times New Roman" w:hAnsi="Times New Roman" w:cs="Times New Roman"/>
          <w:sz w:val="24"/>
          <w:szCs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sz w:val="24"/>
          <w:szCs w:val="28"/>
        </w:rPr>
        <w:t>Идея прикладной направленности</w:t>
      </w:r>
      <w:r w:rsidRPr="00F43BF3">
        <w:rPr>
          <w:rFonts w:ascii="Times New Roman" w:hAnsi="Times New Roman" w:cs="Times New Roman"/>
          <w:sz w:val="24"/>
          <w:szCs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sz w:val="24"/>
          <w:szCs w:val="28"/>
        </w:rPr>
        <w:t>Идея экологизации</w:t>
      </w:r>
      <w:r w:rsidRPr="00F43BF3">
        <w:rPr>
          <w:rFonts w:ascii="Times New Roman" w:hAnsi="Times New Roman" w:cs="Times New Roman"/>
          <w:sz w:val="24"/>
          <w:szCs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Основными целями изучения физики в общем образовании являются: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развитие представлений о научном методе познания и формирование исследовательского отношения к окружающим явлениям;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формирование научного мировоззрения как результата изучения основ строения материи и фундаментальных законов физики;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формирование умений объяснять явления с использованием физических знаний и научных доказательств;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формирование представлений о роли физики для развития других естественных наук, техники и технологий.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создание условий для развития умений проектно-исследовательской, творческой деятельности.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 изучение физики (базовый уровень) на уровне среднего общего образования отводится 136 часов: в 10 классе - 68 часов, в 11 классе - 68 часов (по 2 часа в неделю).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43BF3" w:rsidRPr="00F43BF3" w:rsidRDefault="00F43BF3" w:rsidP="00F43BF3">
      <w:pPr>
        <w:spacing w:after="0" w:line="240" w:lineRule="auto"/>
        <w:ind w:firstLine="709"/>
        <w:jc w:val="both"/>
        <w:rPr>
          <w:rFonts w:ascii="Times New Roman" w:hAnsi="Times New Roman" w:cs="Times New Roman"/>
          <w:sz w:val="24"/>
          <w:szCs w:val="28"/>
        </w:rPr>
      </w:pPr>
      <w:bookmarkStart w:id="1" w:name="_Toc124426195"/>
      <w:bookmarkEnd w:id="1"/>
      <w:r w:rsidRPr="00F43BF3">
        <w:rPr>
          <w:rFonts w:ascii="Times New Roman" w:hAnsi="Times New Roman" w:cs="Times New Roman"/>
          <w:b/>
          <w:bCs/>
          <w:color w:val="000000"/>
          <w:sz w:val="24"/>
          <w:szCs w:val="28"/>
        </w:rPr>
        <w:t xml:space="preserve">СОДЕРЖАНИЕ ОБУЧЕНИЯ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10 КЛАСС</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1. Физика и методы научного познания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Роль и место физики в формировании современной научной картины мира, в практической деятельности людей.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Аналоговые и цифровые измерительные приборы, компьютерные датчики.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2. Механика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 xml:space="preserve">Тема 1. Кинематика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Механическое движение. Относительность механического движения. Система отсчёта. Траектория.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Свободное падение. Ускорение свободного падения.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спидометр, движение снарядов, цепные и ремённые передачи.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Модель системы отсчёта, иллюстрация кинематических характеристик движения.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Преобразование движений с использованием простых механизмов.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Падение тел в воздухе и в разреженном пространстве.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Наблюдение движения тела, брошенного под углом к горизонту и горизонтально.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ускорения свободного падения.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Направление скорости при движении по окружности.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неравномерного движения с целью определения мгновенной скорости.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движения шарика в вязкой жидкости.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движения тела, брошенного горизонтально.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2. Динамика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Принцип относительности Галилея. Первый закон Ньютона. Инерциальные системы отсчёта.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Закон всемирного тяготения. Сила тяжести. Первая космическая скорость.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Сила упругости. Закон Гука. Вес тела.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Поступательное и вращательное движение абсолютно твёрдого тела.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Момент силы относительно оси вращения. Плечо силы. Условия равновесия твёрдого тела.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подшипники, движение искусственных спутников.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Явление инерции.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Сравнение масс взаимодействующих тел.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Второй закон Ньютона.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сил.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Сложение сил.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Зависимость силы упругости от деформации.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Невесомость. Вес тела при ускоренном подъёме и падении.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Сравнение сил трения покоя, качения и скольжения.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Условия равновесия твёрдого тела. Виды равновесия.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движения бруска по наклонной плоскости.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Исследование зависимости сил упругости, возникающих в пружине и резиновом образце, от их деформации.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условий равновесия твёрдого тела, имеющего ось вращения.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3. Законы сохранения в механике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Работа силы. Мощность силы.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Кинетическая энергия материальной точки. Теорема об изменении кинетической энергии.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Упругие и неупругие столкновения.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водомёт, копёр, пружинный пистолет, движение ракет.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Закон сохранения импульса.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Реактивное движение.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Переход потенциальной энергии в кинетическую и обратно.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Изучение абсолютно неупругого удара с помощью двух одинаковых нитяных маятников.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связи работы силы с изменением механической энергии тела на примере растяжения резинового жгута.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3. Молекулярная физика и термодинамика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1. Основы молекулярно-кинетической теории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Тепловое равновесие. Температура и её измерение. Шкала температур Цельсия.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термометр, барометр.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Опыты, доказывающие дискретное строение вещества, фотографии молекул органических соединений.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Опыты по диффузии жидкостей и газов.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Модель броуновского движения.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Модель опыта Штерна.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Опыты, доказывающие существование межмолекулярного взаимодействия.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Модель, иллюстрирующая природу давления газа на стенки сосуда.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Опыты, иллюстрирующие уравнение состояния идеального газа, изопроцессы.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Определение массы воздуха в классной комнате на основе измерений объёма комнаты, давления и температуры воздуха в ней.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зависимости между параметрами состояния разреженного газа.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2. Основы термодинамики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Второй закон термодинамики. Необратимость процессов в природе.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двигатель внутреннего сгорания, бытовой холодильник, кондиционер.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Изменение внутренней энергии (температуры) тела при теплопередаче.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Опыт по адиабатному расширению воздуха (опыт с воздушным огнивом).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Модели паровой турбины, двигателя внутреннего сгорания, реактивного двигателя.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удельной теплоёмкости.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3. Агрегатные состояния вещества. Фазовые переходы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Уравнение теплового баланса.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Свойства насыщенных паров.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Кипение при пониженном давлении.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Способы измерения влажности.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нагревания и плавления кристаллического вещества.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Демонстрация кристаллов.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относительной влажности воздуха.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4. Электродинамика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1. Электростатика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Электроёмкость. Конденсатор. Электроёмкость плоского конденсатора. Энергия заряженного конденсатора.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Устройство и принцип действия электрометра.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Взаимодействие наэлектризованных тел.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Электрическое поле заряженных тел.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Проводники в электростатическом поле.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Электростатическая защита.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Диэлектрики в электростатическом поле.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Зависимость электроёмкости плоского конденсатора от площади пластин, расстояния между ними и диэлектрической проницаемости.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Энергия заряженного конденсатора.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электроёмкости конденсатора.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2. Постоянный электрический ток. Токи в различных средах</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 xml:space="preserve">Электрический ток. Условия существования электрического тока. Источники тока. Сила тока. Постоянный ток.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Напряжение. Закон Ома для участка цепи.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Работа электрического тока. Закон Джоуля–Ленца. Мощность электрического тока.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Электронная проводимость твёрдых металлов. Зависимость сопротивления металлов от температуры. Сверхпроводимость.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Электрический ток в вакууме. Свойства электронных пучков.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Полупроводники. Собственная и примесная проводимость полупроводников. Свойства p–n-перехода. Полупроводниковые приборы.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Электрический ток в растворах и расплавах электролитов. Электролитическая диссоциация. Электролиз.</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Электрический ток в газах. Самостоятельный и несамостоятельный разряд. Молния. Плазма.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силы тока и напряжения.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Зависимость сопротивления цилиндрических проводников от длины, площади поперечного сечения и материала.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Смешанное соединение проводников.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Прямое измерение электродвижущей силы. Короткое замыкание гальванического элемента и оценка внутреннего сопротивления.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Зависимость сопротивления металлов от температуры.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Проводимость электролитов.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Искровой разряд и проводимость воздуха.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Односторонняя проводимость диода.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смешанного соединения резисторов.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Измерение электродвижущей силы источника тока и его внутреннего сопротивления.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электролиза.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Межпредметные связи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Межпредметные понятия</w:t>
      </w:r>
      <w:r w:rsidRPr="00F43BF3">
        <w:rPr>
          <w:rFonts w:ascii="Times New Roman" w:hAnsi="Times New Roman" w:cs="Times New Roman"/>
          <w:sz w:val="24"/>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Математика:</w:t>
      </w:r>
      <w:r w:rsidRPr="00F43BF3">
        <w:rPr>
          <w:rFonts w:ascii="Times New Roman" w:hAnsi="Times New Roman" w:cs="Times New Roman"/>
          <w:sz w:val="24"/>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Биология:</w:t>
      </w:r>
      <w:r w:rsidRPr="00F43BF3">
        <w:rPr>
          <w:rFonts w:ascii="Times New Roman" w:hAnsi="Times New Roman" w:cs="Times New Roman"/>
          <w:sz w:val="24"/>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lastRenderedPageBreak/>
        <w:t>Химия:</w:t>
      </w:r>
      <w:r w:rsidRPr="00F43BF3">
        <w:rPr>
          <w:rFonts w:ascii="Times New Roman" w:hAnsi="Times New Roman" w:cs="Times New Roman"/>
          <w:sz w:val="24"/>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География:</w:t>
      </w:r>
      <w:r w:rsidRPr="00F43BF3">
        <w:rPr>
          <w:rFonts w:ascii="Times New Roman" w:hAnsi="Times New Roman" w:cs="Times New Roman"/>
          <w:sz w:val="24"/>
          <w:szCs w:val="28"/>
        </w:rPr>
        <w:t xml:space="preserve"> влажность воздуха, ветры, барометр, термометр.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Технология:</w:t>
      </w:r>
      <w:r w:rsidRPr="00F43BF3">
        <w:rPr>
          <w:rFonts w:ascii="Times New Roman" w:hAnsi="Times New Roman" w:cs="Times New Roman"/>
          <w:sz w:val="24"/>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11 КЛАСС</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4. Электродинамика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3. Магнитное поле. Электромагнитная индукция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Сила Ампера, её модуль и направление.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Сила Лоренца, её модуль и направление. Движение заряженной частицы в однородном магнитном поле. Работа силы Лоренца.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Вихревое электрическое поле. Электродвижущая сила индукции в проводнике, движущемся поступательно в однородном магнитном поле.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Правило Ленца.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Индуктивность. Явление самоиндукции. Электродвижущая сила самоиндукции.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Энергия магнитного поля катушки с током.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Электромагнитное поле.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Опыт Эрстеда.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Отклонение электронного пучка магнитным полем.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Линии индукции магнитного поля.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Взаимодействие двух проводников с током.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Сила Ампера.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Действие силы Лоренца на ионы электролита.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Явление электромагнитной индукции.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Правило Ленца.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Зависимость электродвижущей силы индукции от скорости изменения магнитного потока.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Явление самоиндукции.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магнитного поля катушки с током.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действия постоянного магнита на рамку с током.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явления электромагнитной индукции.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5. Колебания и волны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1. Механические и электромагнитные колебания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электрический звонок, генератор переменного тока, линии электропередач.</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параметров колебательной системы (пружинный или математический маятник).</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затухающих колебаний.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свойств вынужденных колебаний.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Наблюдение резонанса.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Свободные электромагнитные колебания.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Осциллограммы (зависимости силы тока и напряжения от времени) для электромагнитных колебаний.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Резонанс при последовательном соединении резистора, катушки индуктивности и конденсатора.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Модель линии электропередачи.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зависимости периода малых колебаний груза на нити от длины нити и массы груза.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переменного тока в цепи из последовательно соединённых конденсатора, катушки и резистора.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2. Механические и электромагнитные волны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Звук. Скорость звука. Громкость звука. Высота тона. Тембр звука.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Шкала электромагнитных волн. Применение электромагнитных волн в технике и быту.</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Принципы радиосвязи и телевидения. Радиолокация.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Электромагнитное загрязнение окружающей среды.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Образование и распространение поперечных и продольных волн.</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Колеблющееся тело как источник звука.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отражения и преломления механических волн.</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интерференции и дифракции механических волн.</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Звуковой резонанс.</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связи громкости звука и высоты тона с амплитудой и частотой колебаний.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свойств электромагнитных волн: отражение, преломление, поляризация, дифракция, интерференция.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3. Оптика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Геометрическая оптика. Прямолинейное распространение света в однородной среде. Луч света. Точечный источник света.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Отражение света. Законы отражения света. Построение изображений в плоском зеркале.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Дисперсия света. Сложный состав белого света. Цвет.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Пределы применимости геометрической оптики.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Поляризация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Прямолинейное распространение, отражение и преломление света. Оптические приборы.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Полное внутреннее отражение. Модель световода.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свойств изображений в линзах.</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Модели микроскопа, телескопа.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интерференции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дифракции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Наблюдение дисперсии света.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Получение спектра с помощью призмы.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Получение спектра с помощью дифракционной решётки.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поляризации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Измерение показателя преломления стекла.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свойств изображений в линзах.</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дисперсии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6. Основы специальной теории относительности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Относительность одновременности. Замедление времени и сокращение длины.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Энергия и импульс релятивистской частицы.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Связь массы с энергией и импульсом релятивистской частицы. Энергия покоя.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Раздел 7. Квантовая физика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1. Элементы квантовой оптики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Фотоны. Формула Планка связи энергии фотона с его частотой. Энергия и импульс фотона.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Давление света. Опыты П. Н. Лебедева.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Химическое действие света.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фотоэлемент, фотодатчик, солнечная батарея, светодиод.</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Фотоэффект на установке с цинковой пластиной.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Исследование законов внешнего фотоэффекта.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Светодиод.</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Солнечная батарея.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2. Строение атома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Волновые свойства частиц. Волны де Бройля. Корпускулярно-волновой дуализм.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Спонтанное и вынужденное излучение.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спектральный анализ (спектроскоп), лазер, квантовый компьютер.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Модель опыта Резерфорда.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Определение длины волны лазера.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линейчатых спектров излучения.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Лазер.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Наблюдение линейчатого спектра.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i/>
          <w:iCs/>
          <w:color w:val="000000"/>
          <w:sz w:val="24"/>
          <w:szCs w:val="28"/>
        </w:rPr>
        <w:t>Тема 3. Атомное ядро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Открытие протона и нейтрона. Нуклонная модель ядра Гейзенберга–Иваненко. Заряд ядра. Массовое число ядра. Изотопы.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Альфа-распад. Электронный и позитронный бета-распад. Гамма-излучение. Закон радиоактивного распада.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Энергия связи нуклонов в ядре. Ядерные силы. Дефект массы ядра.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Ядерные реакции. Деление и синтез ядер.</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Ядерный реактор. Термоядерный синтез. Проблемы и перспективы ядерной энергетики. Экологические аспекты ядерной энергетики.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Элементарные частицы. Открытие позитрона.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Методы наблюдения и регистрации элементарных частиц.</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Фундаментальные взаимодействия. Единство физической картины мира.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Технические устройства и практическое применение: дозиметр, камера Вильсона, ядерный реактор, атомная бомба.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Демонстрации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Счётчик ионизирующих частиц.</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Ученический эксперимент, лабораторные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Исследование треков частиц (по готовым фотографиям).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lastRenderedPageBreak/>
        <w:t>Раздел 8. Элементы астрономии и астрофизики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Этапы развития астрономии. Прикладное и мировоззренческое значение астрономии.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Вид звёздного неба. Созвездия, яркие звёзды, планеты, их видимое движение.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Солнечная система.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Вселенная. Расширение Вселенной. Закон Хаббла. Разбегание галактик. Теория Большого взрыва. Реликтовое излучение.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Масштабная структура Вселенной. Метагалактика.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Нерешённые проблемы астрономии.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Ученические наблюдения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Наблюдения в телескоп Луны, планет, Млечного Пути.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Обобщающее повторение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Межпредметные связи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Межпредметные понятия</w:t>
      </w:r>
      <w:r w:rsidRPr="00F43BF3">
        <w:rPr>
          <w:rFonts w:ascii="Times New Roman" w:hAnsi="Times New Roman" w:cs="Times New Roman"/>
          <w:sz w:val="24"/>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Математика:</w:t>
      </w:r>
      <w:r w:rsidRPr="00F43BF3">
        <w:rPr>
          <w:rFonts w:ascii="Times New Roman" w:hAnsi="Times New Roman" w:cs="Times New Roman"/>
          <w:sz w:val="24"/>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Биология:</w:t>
      </w:r>
      <w:r w:rsidRPr="00F43BF3">
        <w:rPr>
          <w:rFonts w:ascii="Times New Roman" w:hAnsi="Times New Roman" w:cs="Times New Roman"/>
          <w:sz w:val="24"/>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Химия:</w:t>
      </w:r>
      <w:r w:rsidRPr="00F43BF3">
        <w:rPr>
          <w:rFonts w:ascii="Times New Roman" w:hAnsi="Times New Roman" w:cs="Times New Roman"/>
          <w:sz w:val="24"/>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География:</w:t>
      </w:r>
      <w:r w:rsidRPr="00F43BF3">
        <w:rPr>
          <w:rFonts w:ascii="Times New Roman" w:hAnsi="Times New Roman" w:cs="Times New Roman"/>
          <w:sz w:val="24"/>
          <w:szCs w:val="28"/>
        </w:rPr>
        <w:t xml:space="preserve"> магнитные полюса Земли, залежи магнитных руд, фотосъёмка земной поверхности, предсказание землетрясений.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i/>
          <w:iCs/>
          <w:color w:val="000000"/>
          <w:sz w:val="24"/>
          <w:szCs w:val="28"/>
        </w:rPr>
        <w:t>Технология:</w:t>
      </w:r>
      <w:r w:rsidRPr="00F43BF3">
        <w:rPr>
          <w:rFonts w:ascii="Times New Roman" w:hAnsi="Times New Roman" w:cs="Times New Roman"/>
          <w:sz w:val="24"/>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ПЛАНИРУЕМЫЕ РЕЗУЛЬТАТЫ ОСВОЕНИЯ ПРОГРАММЫ ПО ФИЗИКЕ НА УРОВНЕ СРЕДНЕГО ОБЩЕГО ОБРАЗОВАНИЯ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43BF3" w:rsidRPr="00F43BF3" w:rsidRDefault="00F43BF3" w:rsidP="00F43BF3">
      <w:pPr>
        <w:spacing w:after="0" w:line="240" w:lineRule="auto"/>
        <w:ind w:firstLine="709"/>
        <w:jc w:val="both"/>
        <w:rPr>
          <w:rFonts w:ascii="Times New Roman" w:hAnsi="Times New Roman" w:cs="Times New Roman"/>
          <w:sz w:val="24"/>
          <w:szCs w:val="28"/>
        </w:rPr>
      </w:pPr>
    </w:p>
    <w:p w:rsidR="00F43BF3" w:rsidRPr="00F43BF3" w:rsidRDefault="00F43BF3" w:rsidP="00F43BF3">
      <w:pPr>
        <w:spacing w:after="0" w:line="240" w:lineRule="auto"/>
        <w:ind w:firstLine="709"/>
        <w:jc w:val="both"/>
        <w:rPr>
          <w:rFonts w:ascii="Times New Roman" w:hAnsi="Times New Roman" w:cs="Times New Roman"/>
          <w:sz w:val="24"/>
          <w:szCs w:val="28"/>
        </w:rPr>
      </w:pPr>
      <w:bookmarkStart w:id="2" w:name="_Toc138345808"/>
      <w:bookmarkEnd w:id="2"/>
      <w:r w:rsidRPr="00F43BF3">
        <w:rPr>
          <w:rFonts w:ascii="Times New Roman" w:hAnsi="Times New Roman" w:cs="Times New Roman"/>
          <w:b/>
          <w:bCs/>
          <w:sz w:val="28"/>
          <w:szCs w:val="28"/>
        </w:rPr>
        <w:t>ЛИЧНОСТНЫЕ РЕЗУЛЬТАТЫ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1) гражданского воспитания:</w:t>
      </w:r>
    </w:p>
    <w:p w:rsidR="00F43BF3" w:rsidRPr="00F43BF3" w:rsidRDefault="00F43BF3" w:rsidP="00F43BF3">
      <w:pPr>
        <w:spacing w:after="0" w:line="240" w:lineRule="auto"/>
        <w:jc w:val="both"/>
        <w:rPr>
          <w:rFonts w:ascii="Times New Roman" w:hAnsi="Times New Roman" w:cs="Times New Roman"/>
          <w:sz w:val="24"/>
          <w:szCs w:val="28"/>
        </w:rPr>
      </w:pPr>
      <w:r w:rsidRPr="00F43BF3">
        <w:rPr>
          <w:rFonts w:ascii="Times New Roma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принятие традиционных общечеловеческих гуманистических и демократических ценностей;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умение взаимодействовать с социальными институтами в соответствии с их функциями и назначением;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готовность к гуманитарной и волонтёрской деятельности;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2)патриотического воспитания: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сформированность российской гражданской идентичности, патриотизма;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ценностное отношение к государственным символам, достижениям российских учёных в области физики и техники;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3)духовно-нравственного воспитания: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сформированность нравственного сознания, этического поведения;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осознание личного вклада в построение устойчивого будущего;</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4)эстетического воспитания: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эстетическое отношение к миру, включая эстетику научного творчества, присущего физической науке;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5)трудового воспитания: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готовность и способность к образованию и самообразованию в области физики на протяжении всей жизни;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6)экологического воспитания: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сформированность экологической культуры, осознание глобального характера экологических проблем;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планирование и осуществление действий в окружающей среде на основе знания целей устойчивого развития человечества;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расширение опыта деятельности экологической направленности на основе имеющихся знаний по физике;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7)ценности научного познания: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сформированность мировоззрения, соответствующего современному уровню развития физической науки;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43BF3" w:rsidRPr="00F43BF3" w:rsidRDefault="00F43BF3" w:rsidP="00F43BF3">
      <w:pPr>
        <w:spacing w:after="0" w:line="240" w:lineRule="auto"/>
        <w:ind w:firstLine="709"/>
        <w:jc w:val="both"/>
        <w:rPr>
          <w:rFonts w:ascii="Times New Roman" w:hAnsi="Times New Roman" w:cs="Times New Roman"/>
          <w:sz w:val="24"/>
          <w:szCs w:val="28"/>
        </w:rPr>
      </w:pPr>
    </w:p>
    <w:p w:rsidR="00F43BF3" w:rsidRPr="00F43BF3" w:rsidRDefault="00F43BF3" w:rsidP="00F43BF3">
      <w:pPr>
        <w:spacing w:after="0" w:line="240" w:lineRule="auto"/>
        <w:ind w:firstLine="709"/>
        <w:jc w:val="both"/>
        <w:rPr>
          <w:rFonts w:ascii="Times New Roman" w:hAnsi="Times New Roman" w:cs="Times New Roman"/>
          <w:sz w:val="24"/>
          <w:szCs w:val="28"/>
        </w:rPr>
      </w:pPr>
      <w:bookmarkStart w:id="3" w:name="_Toc138345809"/>
      <w:bookmarkEnd w:id="3"/>
      <w:r w:rsidRPr="00F43BF3">
        <w:rPr>
          <w:rFonts w:ascii="Times New Roman" w:hAnsi="Times New Roman" w:cs="Times New Roman"/>
          <w:b/>
          <w:bCs/>
          <w:sz w:val="28"/>
          <w:szCs w:val="28"/>
        </w:rPr>
        <w:lastRenderedPageBreak/>
        <w:t>МЕТАПРЕДМЕТНЫЕ РЕЗУЛЬТАТЫ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Познавательные универсальные учебные 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Базовые логические 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самостоятельно формулировать и актуализировать проблему, рассматривать её всесторонне;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определять цели деятельности, задавать параметры и критерии их достижения;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выявлять закономерности и противоречия в рассматриваемых физических явлениях;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разрабатывать план решения проблемы с учётом анализа имеющихся материальных и нематериальных ресурсов;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вносить коррективы в деятельность, оценивать соответствие результатов целям, оценивать риски последствий деятельности;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координировать и выполнять работу в условиях реального, виртуального и комбинированного взаимодействия;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развивать креативное мышление при решении жизненных проблем.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Базовые исследовательские действия</w:t>
      </w:r>
      <w:r w:rsidRPr="00F43BF3">
        <w:rPr>
          <w:rFonts w:ascii="Times New Roman" w:hAnsi="Times New Roman" w:cs="Times New Roman"/>
          <w:sz w:val="24"/>
          <w:szCs w:val="28"/>
        </w:rPr>
        <w:t>:</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владеть научной терминологией, ключевыми понятиями и методами физической науки;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ставить и формулировать собственные задачи в образовательной деятельности, в том числе при изучении физики;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давать оценку новым ситуациям, оценивать приобретённый опыт;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уметь переносить знания по физике в практическую область жизнедеятельности;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уметь интегрировать знания из разных предметных областей;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выдвигать новые идеи, предлагать оригинальные подходы и решения;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ставить проблемы и задачи, допускающие альтернативные решения.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Работа с информацией: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оценивать достоверность информации;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Коммуникативные универсальные учебные 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осуществлять общение на уроках физики и во вне</w:t>
      </w:r>
      <w:r w:rsidRPr="00F43BF3">
        <w:rPr>
          <w:rFonts w:ascii="Times New Roman" w:hAnsi="Times New Roman" w:cs="Times New Roman"/>
          <w:sz w:val="24"/>
          <w:szCs w:val="28"/>
        </w:rPr>
        <w:softHyphen/>
        <w:t>урочной деятельности;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распознавать предпосылки конфликтных ситуаций и смягчать конфликты;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развёрнуто и логично излагать свою точку зрения с использованием языковых средств;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lastRenderedPageBreak/>
        <w:t>понимать и использовать преимущества командной и индивидуальной работы;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выбирать тематику и методы совместных действий с учётом общих интересов и возможностей каждого члена коллектива;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оценивать качество своего вклада и каждого участника команды в общий результат по разработанным критериям;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предлагать новые проекты, оценивать идеи с позиции новизны, оригинальности, практической значимости;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Регулятивные универсальные учебные действия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Самоорганизация: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давать оценку новым ситуациям;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расширять рамки учебного предмета на основе личных предпочтений;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делать осознанный выбор, аргументировать его, брать на себя ответственность за решение;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оценивать приобретённый опыт;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способствовать формированию и проявлению эрудиции в области физики, постоянно повышать свой образовательный и культурный уровень.</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color w:val="000000"/>
          <w:sz w:val="24"/>
          <w:szCs w:val="28"/>
        </w:rPr>
        <w:t>Самоконтроль, эмоциональный интеллект:</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давать оценку новым ситуациям, вносить коррективы в деятельность, оценивать соответствие результатов целям;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использовать приёмы рефлексии для оценки ситуации, выбора верного решения;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уметь оценивать риски и своевременно принимать решения по их снижению;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принимать мотивы и аргументы других при анализе результатов деятельности;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принимать себя, понимая свои недостатки и достоинства;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принимать мотивы и аргументы других при анализе результатов деятельности;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признавать своё право и право других на ошибки.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4" w:name="_Toc138345810"/>
      <w:bookmarkStart w:id="5" w:name="_Toc134720971"/>
      <w:bookmarkEnd w:id="4"/>
      <w:bookmarkEnd w:id="5"/>
    </w:p>
    <w:p w:rsidR="00F43BF3" w:rsidRPr="00F43BF3" w:rsidRDefault="00F43BF3" w:rsidP="00F43BF3">
      <w:pPr>
        <w:spacing w:after="0" w:line="240" w:lineRule="auto"/>
        <w:ind w:firstLine="709"/>
        <w:jc w:val="both"/>
        <w:rPr>
          <w:rFonts w:ascii="Times New Roman" w:hAnsi="Times New Roman" w:cs="Times New Roman"/>
          <w:b/>
          <w:bCs/>
          <w:sz w:val="28"/>
          <w:szCs w:val="28"/>
        </w:rPr>
      </w:pP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b/>
          <w:bCs/>
          <w:sz w:val="28"/>
          <w:szCs w:val="28"/>
        </w:rPr>
        <w:lastRenderedPageBreak/>
        <w:t>ПРЕДМЕТНЫЕ РЕЗУЛЬТАТЫ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 xml:space="preserve">К концу обучения </w:t>
      </w:r>
      <w:r w:rsidRPr="00F43BF3">
        <w:rPr>
          <w:rFonts w:ascii="Times New Roman" w:hAnsi="Times New Roman" w:cs="Times New Roman"/>
          <w:b/>
          <w:bCs/>
          <w:color w:val="000000"/>
          <w:sz w:val="24"/>
          <w:szCs w:val="28"/>
        </w:rPr>
        <w:t>в 10 классе</w:t>
      </w:r>
      <w:r w:rsidRPr="00F43BF3">
        <w:rPr>
          <w:rFonts w:ascii="Times New Roman" w:hAnsi="Times New Roman" w:cs="Times New Roman"/>
          <w:sz w:val="24"/>
          <w:szCs w:val="28"/>
        </w:rPr>
        <w:t xml:space="preserve"> предметные результаты на базовом уровне должны отражать сформированность у обучающихся умений: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sz w:val="24"/>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 xml:space="preserve">К концу обучения </w:t>
      </w:r>
      <w:r w:rsidRPr="00F43BF3">
        <w:rPr>
          <w:rFonts w:ascii="Times New Roman" w:hAnsi="Times New Roman" w:cs="Times New Roman"/>
          <w:b/>
          <w:bCs/>
          <w:color w:val="000000"/>
          <w:sz w:val="24"/>
          <w:szCs w:val="28"/>
        </w:rPr>
        <w:t>в 11 классе</w:t>
      </w:r>
      <w:r w:rsidRPr="00F43BF3">
        <w:rPr>
          <w:rFonts w:ascii="Times New Roman" w:hAnsi="Times New Roman" w:cs="Times New Roman"/>
          <w:color w:val="000000"/>
          <w:sz w:val="24"/>
          <w:szCs w:val="28"/>
        </w:rPr>
        <w:t xml:space="preserve"> предметные результаты на базовом уровне должны отражать сформированность у обучающихся умений: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w:t>
      </w:r>
      <w:r w:rsidRPr="00F43BF3">
        <w:rPr>
          <w:rFonts w:ascii="Times New Roman" w:hAnsi="Times New Roman" w:cs="Times New Roman"/>
          <w:color w:val="000000"/>
          <w:sz w:val="24"/>
          <w:szCs w:val="28"/>
        </w:rPr>
        <w:lastRenderedPageBreak/>
        <w:t>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определять направление вектора индукции магнитного поля проводника с током, силы Ампера и силы Лоренца;</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строить и описывать изображение, создаваемое плоским зеркалом, тонкой линзой;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43BF3" w:rsidRPr="00F43BF3" w:rsidRDefault="00F43BF3" w:rsidP="00F43BF3">
      <w:pPr>
        <w:spacing w:after="0" w:line="240" w:lineRule="auto"/>
        <w:ind w:firstLine="709"/>
        <w:jc w:val="both"/>
        <w:rPr>
          <w:rFonts w:ascii="Times New Roman" w:hAnsi="Times New Roman" w:cs="Times New Roman"/>
          <w:sz w:val="24"/>
          <w:szCs w:val="28"/>
        </w:rPr>
      </w:pPr>
      <w:r w:rsidRPr="00F43BF3">
        <w:rPr>
          <w:rFonts w:ascii="Times New Roman" w:hAnsi="Times New Roman" w:cs="Times New Roman"/>
          <w:color w:val="000000"/>
          <w:sz w:val="24"/>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43BF3" w:rsidRPr="00F43BF3" w:rsidRDefault="00F43BF3" w:rsidP="00F43BF3">
      <w:pPr>
        <w:spacing w:after="0" w:line="240" w:lineRule="auto"/>
        <w:ind w:firstLine="709"/>
        <w:jc w:val="both"/>
        <w:rPr>
          <w:rFonts w:ascii="Times New Roman" w:hAnsi="Times New Roman" w:cs="Times New Roman"/>
          <w:color w:val="000000"/>
          <w:sz w:val="24"/>
          <w:szCs w:val="28"/>
        </w:rPr>
      </w:pPr>
      <w:r w:rsidRPr="00F43BF3">
        <w:rPr>
          <w:rFonts w:ascii="Times New Roman" w:hAnsi="Times New Roman" w:cs="Times New Roman"/>
          <w:color w:val="000000"/>
          <w:sz w:val="24"/>
          <w:szCs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52D49" w:rsidRDefault="00B52D49">
      <w:bookmarkStart w:id="6" w:name="_GoBack"/>
      <w:bookmarkEnd w:id="6"/>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81"/>
    <w:rsid w:val="000A5881"/>
    <w:rsid w:val="00B52D49"/>
    <w:rsid w:val="00F4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4ACB-CFF5-4D98-8FB2-D8F3AC7A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8098</Words>
  <Characters>46161</Characters>
  <Application>Microsoft Office Word</Application>
  <DocSecurity>0</DocSecurity>
  <Lines>384</Lines>
  <Paragraphs>108</Paragraphs>
  <ScaleCrop>false</ScaleCrop>
  <Company/>
  <LinksUpToDate>false</LinksUpToDate>
  <CharactersWithSpaces>54151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2024-03-20T07:56:00Z</dcterms:created>
  <dcterms:modified xsi:type="dcterms:W3CDTF">2024-03-20T07:56:00Z</dcterms:modified>
</cp:coreProperties>
</file>